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DE" w:rsidRDefault="00F24CDE" w:rsidP="00F24CDE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Писарев Алексей Александрович, аспирант</w:t>
      </w:r>
    </w:p>
    <w:p w:rsidR="00F24CDE" w:rsidRDefault="00F24CDE" w:rsidP="00F24CDE">
      <w:pPr>
        <w:pStyle w:val="Default"/>
        <w:ind w:firstLine="567"/>
        <w:jc w:val="center"/>
        <w:rPr>
          <w:bCs/>
        </w:rPr>
      </w:pPr>
      <w:r>
        <w:rPr>
          <w:bCs/>
        </w:rPr>
        <w:t xml:space="preserve">Алтайский государственный гуманитарно-педагогический университет </w:t>
      </w:r>
    </w:p>
    <w:p w:rsidR="00F24CDE" w:rsidRDefault="00F24CDE" w:rsidP="00F24CDE">
      <w:pPr>
        <w:pStyle w:val="Default"/>
        <w:ind w:firstLine="567"/>
        <w:jc w:val="center"/>
        <w:rPr>
          <w:bCs/>
        </w:rPr>
      </w:pPr>
      <w:r>
        <w:rPr>
          <w:bCs/>
        </w:rPr>
        <w:t>им. В.М. Шукшина</w:t>
      </w:r>
    </w:p>
    <w:p w:rsidR="00F24CDE" w:rsidRPr="005358A8" w:rsidRDefault="00F24CDE" w:rsidP="00F24CDE">
      <w:pPr>
        <w:pStyle w:val="Default"/>
        <w:ind w:firstLine="567"/>
        <w:jc w:val="center"/>
        <w:rPr>
          <w:bCs/>
        </w:rPr>
      </w:pPr>
      <w:hyperlink r:id="rId8" w:history="1">
        <w:r w:rsidRPr="005358A8">
          <w:rPr>
            <w:rStyle w:val="a3"/>
            <w:bCs/>
            <w:color w:val="000000"/>
            <w:u w:val="none"/>
            <w:lang w:val="en-US"/>
          </w:rPr>
          <w:t>pisarevfortuna</w:t>
        </w:r>
        <w:r w:rsidRPr="005358A8">
          <w:rPr>
            <w:rStyle w:val="a3"/>
            <w:bCs/>
            <w:color w:val="000000"/>
            <w:u w:val="none"/>
          </w:rPr>
          <w:t>777@</w:t>
        </w:r>
        <w:r w:rsidRPr="005358A8">
          <w:rPr>
            <w:rStyle w:val="a3"/>
            <w:bCs/>
            <w:color w:val="000000"/>
            <w:u w:val="none"/>
            <w:lang w:val="en-US"/>
          </w:rPr>
          <w:t>gmail</w:t>
        </w:r>
        <w:r w:rsidRPr="005358A8">
          <w:rPr>
            <w:rStyle w:val="a3"/>
            <w:bCs/>
            <w:color w:val="000000"/>
            <w:u w:val="none"/>
          </w:rPr>
          <w:t>.</w:t>
        </w:r>
        <w:r w:rsidRPr="005358A8">
          <w:rPr>
            <w:rStyle w:val="a3"/>
            <w:bCs/>
            <w:color w:val="000000"/>
            <w:u w:val="none"/>
            <w:lang w:val="en-US"/>
          </w:rPr>
          <w:t>com</w:t>
        </w:r>
      </w:hyperlink>
    </w:p>
    <w:p w:rsidR="00F26EE9" w:rsidRDefault="00F26EE9" w:rsidP="00F24CDE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F24CDE">
        <w:rPr>
          <w:b/>
          <w:bCs/>
          <w:sz w:val="28"/>
          <w:szCs w:val="28"/>
        </w:rPr>
        <w:t>С</w:t>
      </w:r>
      <w:r w:rsidR="00F24CDE">
        <w:rPr>
          <w:b/>
          <w:bCs/>
          <w:sz w:val="28"/>
          <w:szCs w:val="28"/>
        </w:rPr>
        <w:t>ОЦИАЛЬНО-ПРАВОВОЕ ПОЛОЖЕНИЕ СЛУЖАЩИХ ДУХОВНЫХ КОНСИСТОРИЙ</w:t>
      </w:r>
      <w:r w:rsidR="00B3792E">
        <w:rPr>
          <w:b/>
          <w:bCs/>
          <w:sz w:val="28"/>
          <w:szCs w:val="28"/>
        </w:rPr>
        <w:t xml:space="preserve"> РОССИЙСКОЙ ИМПЕРИИ</w:t>
      </w:r>
    </w:p>
    <w:p w:rsidR="00F24CDE" w:rsidRPr="007A7F89" w:rsidRDefault="00F24CDE" w:rsidP="00EF026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Аннотация:</w:t>
      </w:r>
      <w:r w:rsidR="00501F80">
        <w:rPr>
          <w:sz w:val="28"/>
          <w:szCs w:val="28"/>
        </w:rPr>
        <w:t xml:space="preserve"> </w:t>
      </w:r>
      <w:r w:rsidR="007A7F89">
        <w:rPr>
          <w:sz w:val="28"/>
          <w:szCs w:val="28"/>
        </w:rPr>
        <w:t xml:space="preserve">В первой половине </w:t>
      </w:r>
      <w:r w:rsidR="007A7F89">
        <w:rPr>
          <w:sz w:val="28"/>
          <w:szCs w:val="28"/>
          <w:lang w:val="en-US"/>
        </w:rPr>
        <w:t>XIX</w:t>
      </w:r>
      <w:r w:rsidR="007A7F89" w:rsidRPr="007A7F89">
        <w:rPr>
          <w:sz w:val="28"/>
          <w:szCs w:val="28"/>
        </w:rPr>
        <w:t xml:space="preserve"> </w:t>
      </w:r>
      <w:r w:rsidR="007A7F89">
        <w:rPr>
          <w:sz w:val="28"/>
          <w:szCs w:val="28"/>
        </w:rPr>
        <w:t xml:space="preserve">в. при каждой епархии Российской Империи действовали Духовные консистории – учреждения, </w:t>
      </w:r>
      <w:r w:rsidR="00B3792E">
        <w:rPr>
          <w:sz w:val="28"/>
          <w:szCs w:val="28"/>
        </w:rPr>
        <w:t xml:space="preserve">занимающиеся развитием и контролем православной веры на подведомственной территории. Соответственно, требования к претенденту на вакантное место члена консистории были достаточно высокими. В данной статье приводятся сведения о социально-правовом положении таких служащих и их должностных обязанностях    </w:t>
      </w:r>
      <w:r w:rsidR="007A7F89">
        <w:rPr>
          <w:sz w:val="28"/>
          <w:szCs w:val="28"/>
        </w:rPr>
        <w:t xml:space="preserve"> </w:t>
      </w:r>
    </w:p>
    <w:p w:rsidR="00F24CDE" w:rsidRPr="00F24CDE" w:rsidRDefault="00F24CDE" w:rsidP="00EF026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  <w:r w:rsidR="00B3792E">
        <w:rPr>
          <w:sz w:val="28"/>
          <w:szCs w:val="28"/>
        </w:rPr>
        <w:t xml:space="preserve"> Духовная консистория,</w:t>
      </w:r>
    </w:p>
    <w:p w:rsidR="00F26EE9" w:rsidRPr="00F24CDE" w:rsidRDefault="00F26EE9" w:rsidP="00F24CDE">
      <w:pPr>
        <w:pStyle w:val="Default"/>
        <w:ind w:firstLine="567"/>
        <w:jc w:val="both"/>
        <w:rPr>
          <w:sz w:val="28"/>
          <w:szCs w:val="28"/>
        </w:rPr>
      </w:pPr>
      <w:r w:rsidRPr="00F24CDE">
        <w:rPr>
          <w:b/>
          <w:bCs/>
          <w:sz w:val="28"/>
          <w:szCs w:val="28"/>
        </w:rPr>
        <w:t xml:space="preserve"> </w:t>
      </w:r>
    </w:p>
    <w:p w:rsidR="007A7F89" w:rsidRDefault="00F26EE9" w:rsidP="00F24C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24CDE">
        <w:rPr>
          <w:sz w:val="28"/>
          <w:szCs w:val="28"/>
        </w:rPr>
        <w:t xml:space="preserve">   Согласно толкованию Энциклопедического словаря, консистория (лат. </w:t>
      </w:r>
      <w:proofErr w:type="spellStart"/>
      <w:r w:rsidRPr="00F24CDE">
        <w:rPr>
          <w:sz w:val="28"/>
          <w:szCs w:val="28"/>
        </w:rPr>
        <w:t>consistorium</w:t>
      </w:r>
      <w:proofErr w:type="spellEnd"/>
      <w:r w:rsidRPr="00F24CDE">
        <w:rPr>
          <w:sz w:val="28"/>
          <w:szCs w:val="28"/>
        </w:rPr>
        <w:t xml:space="preserve">) – место или помещение для собраний. Это учреждение </w:t>
      </w:r>
      <w:proofErr w:type="gramStart"/>
      <w:r w:rsidRPr="00F24CDE">
        <w:rPr>
          <w:sz w:val="28"/>
          <w:szCs w:val="28"/>
        </w:rPr>
        <w:t>представляло из себя</w:t>
      </w:r>
      <w:proofErr w:type="gramEnd"/>
      <w:r w:rsidRPr="00F24CDE">
        <w:rPr>
          <w:sz w:val="28"/>
          <w:szCs w:val="28"/>
        </w:rPr>
        <w:t xml:space="preserve"> церковный суд или совет, с теми или иными особенностями, зависящими от организационного устройства отдельных церквей</w:t>
      </w:r>
      <w:r w:rsidR="008A2235">
        <w:rPr>
          <w:sz w:val="28"/>
          <w:szCs w:val="28"/>
        </w:rPr>
        <w:t xml:space="preserve"> </w:t>
      </w:r>
      <w:r w:rsidR="008A2235" w:rsidRPr="008A2235">
        <w:rPr>
          <w:sz w:val="28"/>
          <w:szCs w:val="28"/>
        </w:rPr>
        <w:t>[</w:t>
      </w:r>
      <w:r w:rsidRPr="00F24CDE">
        <w:rPr>
          <w:sz w:val="28"/>
          <w:szCs w:val="28"/>
        </w:rPr>
        <w:t>1</w:t>
      </w:r>
      <w:r w:rsidR="008A2235" w:rsidRPr="008A2235">
        <w:rPr>
          <w:sz w:val="28"/>
          <w:szCs w:val="28"/>
        </w:rPr>
        <w:t>]</w:t>
      </w:r>
      <w:r w:rsidRPr="00F24CDE">
        <w:rPr>
          <w:sz w:val="28"/>
          <w:szCs w:val="28"/>
        </w:rPr>
        <w:t>. Из истории следует, что изначально консисторией назывался тайный императорский совет в Древнем Риме, занимавшийся законодательными вопросами. Первые сведения о консистории, как о собрании кардиналов относятся к первой половине IX в. Однако, спустя два века она начинает заниматься всеми вопросами, касающимися веры, церковной дисциплины, разрешением текущих проблем внутренней и внешней политики Церковного государства. В XVIII в.</w:t>
      </w:r>
      <w:r w:rsidR="00EB581C" w:rsidRPr="00F24CDE">
        <w:rPr>
          <w:sz w:val="28"/>
          <w:szCs w:val="28"/>
        </w:rPr>
        <w:t xml:space="preserve">, на основании </w:t>
      </w:r>
      <w:r w:rsidR="00EB581C" w:rsidRPr="00F24CDE">
        <w:rPr>
          <w:color w:val="auto"/>
          <w:sz w:val="28"/>
          <w:szCs w:val="28"/>
        </w:rPr>
        <w:t>Указа Священного Синода от 15 июня 1742 г.,</w:t>
      </w:r>
      <w:r w:rsidRPr="00F24CDE">
        <w:rPr>
          <w:sz w:val="28"/>
          <w:szCs w:val="28"/>
        </w:rPr>
        <w:t xml:space="preserve"> понятие «Духовная консис</w:t>
      </w:r>
      <w:r w:rsidR="00EB581C" w:rsidRPr="00F24CDE">
        <w:rPr>
          <w:sz w:val="28"/>
          <w:szCs w:val="28"/>
        </w:rPr>
        <w:t>тория» заимствуется Российской И</w:t>
      </w:r>
      <w:r w:rsidRPr="00F24CDE">
        <w:rPr>
          <w:sz w:val="28"/>
          <w:szCs w:val="28"/>
        </w:rPr>
        <w:t>мперией в качестве наименования органа церковно</w:t>
      </w:r>
      <w:r w:rsidR="00573EF7" w:rsidRPr="00F24CDE">
        <w:rPr>
          <w:sz w:val="28"/>
          <w:szCs w:val="28"/>
        </w:rPr>
        <w:t>-административного управления,</w:t>
      </w:r>
      <w:r w:rsidRPr="00F24CDE">
        <w:rPr>
          <w:sz w:val="28"/>
          <w:szCs w:val="28"/>
        </w:rPr>
        <w:t xml:space="preserve"> состоявшего из присутственных мест при епархиальном архи</w:t>
      </w:r>
      <w:r w:rsidR="00573EF7" w:rsidRPr="00F24CDE">
        <w:rPr>
          <w:sz w:val="28"/>
          <w:szCs w:val="28"/>
        </w:rPr>
        <w:t>ерее</w:t>
      </w:r>
      <w:r w:rsidR="00BA6F4E" w:rsidRPr="00F24CDE">
        <w:rPr>
          <w:sz w:val="28"/>
          <w:szCs w:val="28"/>
        </w:rPr>
        <w:t>.</w:t>
      </w:r>
      <w:r w:rsidRPr="00F24CDE">
        <w:rPr>
          <w:sz w:val="28"/>
          <w:szCs w:val="28"/>
        </w:rPr>
        <w:t xml:space="preserve"> </w:t>
      </w:r>
      <w:r w:rsidR="008A2235">
        <w:rPr>
          <w:color w:val="auto"/>
          <w:sz w:val="28"/>
          <w:szCs w:val="28"/>
        </w:rPr>
        <w:t>Тем не менее, масштабное</w:t>
      </w:r>
      <w:r w:rsidR="00EB581C" w:rsidRPr="00F24CDE">
        <w:rPr>
          <w:color w:val="auto"/>
          <w:sz w:val="28"/>
          <w:szCs w:val="28"/>
        </w:rPr>
        <w:t xml:space="preserve"> зн</w:t>
      </w:r>
      <w:r w:rsidR="008A2235">
        <w:rPr>
          <w:color w:val="auto"/>
          <w:sz w:val="28"/>
          <w:szCs w:val="28"/>
        </w:rPr>
        <w:t>ачение</w:t>
      </w:r>
      <w:r w:rsidR="00EB581C" w:rsidRPr="00F24CDE">
        <w:rPr>
          <w:color w:val="auto"/>
          <w:sz w:val="28"/>
          <w:szCs w:val="28"/>
        </w:rPr>
        <w:t xml:space="preserve"> данные учреждения получили только в XIX в., когда достаточно часто начали пересматриваться вопросы судопроизводства по делам о преступлениях духовных лиц</w:t>
      </w:r>
      <w:r w:rsidRPr="00F24CDE">
        <w:rPr>
          <w:sz w:val="28"/>
          <w:szCs w:val="28"/>
        </w:rPr>
        <w:t xml:space="preserve">, </w:t>
      </w:r>
      <w:r w:rsidR="00EB581C" w:rsidRPr="00F24CDE">
        <w:rPr>
          <w:sz w:val="28"/>
          <w:szCs w:val="28"/>
        </w:rPr>
        <w:t xml:space="preserve">а </w:t>
      </w:r>
      <w:r w:rsidR="00BA6F4E" w:rsidRPr="00F24CDE">
        <w:rPr>
          <w:sz w:val="28"/>
          <w:szCs w:val="28"/>
        </w:rPr>
        <w:t xml:space="preserve">российское общество, </w:t>
      </w:r>
      <w:r w:rsidRPr="00F24CDE">
        <w:rPr>
          <w:sz w:val="28"/>
          <w:szCs w:val="28"/>
        </w:rPr>
        <w:t>ввиду социальных перемен, все более нуж</w:t>
      </w:r>
      <w:r w:rsidR="00EB581C" w:rsidRPr="00F24CDE">
        <w:rPr>
          <w:sz w:val="28"/>
          <w:szCs w:val="28"/>
        </w:rPr>
        <w:t>далось в защите</w:t>
      </w:r>
      <w:r w:rsidR="00B15190" w:rsidRPr="00F24CDE">
        <w:rPr>
          <w:sz w:val="28"/>
          <w:szCs w:val="28"/>
        </w:rPr>
        <w:t>, потому как процветание нарушений среди духовной сферы приводило к явному подрыву государстве</w:t>
      </w:r>
      <w:r w:rsidR="008A2235">
        <w:rPr>
          <w:sz w:val="28"/>
          <w:szCs w:val="28"/>
        </w:rPr>
        <w:t>нных устоев</w:t>
      </w:r>
      <w:r w:rsidR="00B15190" w:rsidRPr="00F24CDE">
        <w:rPr>
          <w:sz w:val="28"/>
          <w:szCs w:val="28"/>
        </w:rPr>
        <w:t xml:space="preserve">. </w:t>
      </w:r>
      <w:r w:rsidRPr="00F24CDE">
        <w:rPr>
          <w:sz w:val="28"/>
          <w:szCs w:val="28"/>
        </w:rPr>
        <w:t xml:space="preserve">Поэтому перед имперскими властями встала </w:t>
      </w:r>
      <w:r w:rsidR="007A7F89">
        <w:rPr>
          <w:sz w:val="28"/>
          <w:szCs w:val="28"/>
        </w:rPr>
        <w:t xml:space="preserve">кардинальная </w:t>
      </w:r>
      <w:r w:rsidR="008A2235" w:rsidRPr="00F24CDE">
        <w:rPr>
          <w:color w:val="auto"/>
          <w:sz w:val="28"/>
          <w:szCs w:val="28"/>
        </w:rPr>
        <w:t>задача</w:t>
      </w:r>
      <w:r w:rsidR="007A7F89">
        <w:rPr>
          <w:color w:val="auto"/>
          <w:sz w:val="28"/>
          <w:szCs w:val="28"/>
        </w:rPr>
        <w:t xml:space="preserve"> -</w:t>
      </w:r>
      <w:r w:rsidR="008A2235" w:rsidRPr="00F24CDE">
        <w:rPr>
          <w:color w:val="auto"/>
          <w:sz w:val="28"/>
          <w:szCs w:val="28"/>
        </w:rPr>
        <w:t xml:space="preserve"> разработать такой инструмент, используя который, можно было наиболее эффективно влиять на сознание народа</w:t>
      </w:r>
      <w:r w:rsidR="007A7F89">
        <w:rPr>
          <w:color w:val="auto"/>
          <w:sz w:val="28"/>
          <w:szCs w:val="28"/>
        </w:rPr>
        <w:t xml:space="preserve"> без</w:t>
      </w:r>
      <w:r w:rsidR="008A2235" w:rsidRPr="00F24CDE">
        <w:rPr>
          <w:color w:val="auto"/>
          <w:sz w:val="28"/>
          <w:szCs w:val="28"/>
        </w:rPr>
        <w:t xml:space="preserve"> примен</w:t>
      </w:r>
      <w:r w:rsidR="007A7F89">
        <w:rPr>
          <w:color w:val="auto"/>
          <w:sz w:val="28"/>
          <w:szCs w:val="28"/>
        </w:rPr>
        <w:t>ения</w:t>
      </w:r>
      <w:r w:rsidR="008A2235" w:rsidRPr="00F24CDE">
        <w:rPr>
          <w:color w:val="auto"/>
          <w:sz w:val="28"/>
          <w:szCs w:val="28"/>
        </w:rPr>
        <w:t xml:space="preserve"> жестких воздействий. </w:t>
      </w:r>
      <w:r w:rsidR="00F90EFD">
        <w:rPr>
          <w:color w:val="auto"/>
          <w:sz w:val="28"/>
          <w:szCs w:val="28"/>
        </w:rPr>
        <w:t>Подходящим и</w:t>
      </w:r>
      <w:r w:rsidR="008A2235" w:rsidRPr="00F24CDE">
        <w:rPr>
          <w:color w:val="auto"/>
          <w:sz w:val="28"/>
          <w:szCs w:val="28"/>
        </w:rPr>
        <w:t>нститутом для</w:t>
      </w:r>
      <w:r w:rsidR="00EF0264">
        <w:rPr>
          <w:color w:val="auto"/>
          <w:sz w:val="28"/>
          <w:szCs w:val="28"/>
        </w:rPr>
        <w:t xml:space="preserve"> ее решения</w:t>
      </w:r>
      <w:r w:rsidR="008A2235" w:rsidRPr="00F24CDE">
        <w:rPr>
          <w:color w:val="auto"/>
          <w:sz w:val="28"/>
          <w:szCs w:val="28"/>
        </w:rPr>
        <w:t xml:space="preserve"> оказалась Русская Православная Церковь, при п</w:t>
      </w:r>
      <w:r w:rsidR="00F90EFD">
        <w:rPr>
          <w:color w:val="auto"/>
          <w:sz w:val="28"/>
          <w:szCs w:val="28"/>
        </w:rPr>
        <w:t xml:space="preserve">омощи </w:t>
      </w:r>
      <w:r w:rsidR="008A2235" w:rsidRPr="00F24CDE">
        <w:rPr>
          <w:color w:val="auto"/>
          <w:sz w:val="28"/>
          <w:szCs w:val="28"/>
        </w:rPr>
        <w:t xml:space="preserve"> которой планировался необходимый контроль населения и соответствующая пропаганда. </w:t>
      </w:r>
    </w:p>
    <w:p w:rsidR="00EF0264" w:rsidRDefault="00F90EFD" w:rsidP="007E5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2235" w:rsidRPr="00F24CDE">
        <w:rPr>
          <w:sz w:val="28"/>
          <w:szCs w:val="28"/>
        </w:rPr>
        <w:t>Важно подчеркнуть, что структура российского общества определяла две основные, преобладающие социокультурные составляющие – дворяне и крестьяне.</w:t>
      </w:r>
      <w:r w:rsidR="007A7F89" w:rsidRPr="007A7F89">
        <w:rPr>
          <w:sz w:val="28"/>
          <w:szCs w:val="28"/>
        </w:rPr>
        <w:t xml:space="preserve"> </w:t>
      </w:r>
      <w:r w:rsidR="007A7F89">
        <w:rPr>
          <w:sz w:val="28"/>
          <w:szCs w:val="28"/>
        </w:rPr>
        <w:t>Поэтому</w:t>
      </w:r>
      <w:r w:rsidR="007A7F89" w:rsidRPr="00F24CDE">
        <w:rPr>
          <w:sz w:val="28"/>
          <w:szCs w:val="28"/>
        </w:rPr>
        <w:t xml:space="preserve"> духовен</w:t>
      </w:r>
      <w:r w:rsidR="007A7F89">
        <w:rPr>
          <w:sz w:val="28"/>
          <w:szCs w:val="28"/>
        </w:rPr>
        <w:t>ство, облада</w:t>
      </w:r>
      <w:r w:rsidR="007A7F89" w:rsidRPr="00F24CDE">
        <w:rPr>
          <w:sz w:val="28"/>
          <w:szCs w:val="28"/>
        </w:rPr>
        <w:t>я статус</w:t>
      </w:r>
      <w:r w:rsidR="007A7F89">
        <w:rPr>
          <w:sz w:val="28"/>
          <w:szCs w:val="28"/>
        </w:rPr>
        <w:t>ом</w:t>
      </w:r>
      <w:r w:rsidR="007A7F89" w:rsidRPr="00F24CDE">
        <w:rPr>
          <w:sz w:val="28"/>
          <w:szCs w:val="28"/>
        </w:rPr>
        <w:t xml:space="preserve"> </w:t>
      </w:r>
      <w:proofErr w:type="spellStart"/>
      <w:r w:rsidR="007A7F89" w:rsidRPr="00F24CDE">
        <w:rPr>
          <w:sz w:val="28"/>
          <w:szCs w:val="28"/>
        </w:rPr>
        <w:t>полупривилегированного</w:t>
      </w:r>
      <w:proofErr w:type="spellEnd"/>
      <w:r w:rsidR="007A7F89" w:rsidRPr="00F24CDE">
        <w:rPr>
          <w:sz w:val="28"/>
          <w:szCs w:val="28"/>
        </w:rPr>
        <w:t xml:space="preserve"> сословия, находилось между двумя этими подразделениями, </w:t>
      </w:r>
      <w:proofErr w:type="gramStart"/>
      <w:r w:rsidR="007A7F89" w:rsidRPr="00F24CDE">
        <w:rPr>
          <w:sz w:val="28"/>
          <w:szCs w:val="28"/>
        </w:rPr>
        <w:t>выполняя роль</w:t>
      </w:r>
      <w:proofErr w:type="gramEnd"/>
      <w:r w:rsidR="007A7F89" w:rsidRPr="00F24CDE">
        <w:rPr>
          <w:sz w:val="28"/>
          <w:szCs w:val="28"/>
        </w:rPr>
        <w:t xml:space="preserve"> если не связующего звена, то своеобразного заслона, препятствующего их столк</w:t>
      </w:r>
      <w:r w:rsidR="007A7F89">
        <w:rPr>
          <w:sz w:val="28"/>
          <w:szCs w:val="28"/>
        </w:rPr>
        <w:t>новению. В</w:t>
      </w:r>
      <w:r w:rsidR="007A7F89" w:rsidRPr="00F24CDE">
        <w:rPr>
          <w:sz w:val="28"/>
          <w:szCs w:val="28"/>
        </w:rPr>
        <w:t xml:space="preserve"> условиях усиливающего</w:t>
      </w:r>
      <w:r w:rsidR="007A7F89">
        <w:rPr>
          <w:sz w:val="28"/>
          <w:szCs w:val="28"/>
        </w:rPr>
        <w:t>ся кризиса именно от служителей культа, их</w:t>
      </w:r>
      <w:r w:rsidR="007A7F89" w:rsidRPr="00F24CDE">
        <w:rPr>
          <w:sz w:val="28"/>
          <w:szCs w:val="28"/>
        </w:rPr>
        <w:t xml:space="preserve"> качественных и количественных характеристик в значительной степени зависела общественная стабилизация</w:t>
      </w:r>
      <w:r w:rsidR="007A7F89">
        <w:rPr>
          <w:sz w:val="28"/>
          <w:szCs w:val="28"/>
        </w:rPr>
        <w:t xml:space="preserve"> в стране.</w:t>
      </w:r>
      <w:r w:rsidR="007A7F89" w:rsidRPr="007A7F89">
        <w:rPr>
          <w:sz w:val="28"/>
          <w:szCs w:val="28"/>
        </w:rPr>
        <w:t xml:space="preserve"> </w:t>
      </w:r>
      <w:r w:rsidR="007A7F89" w:rsidRPr="00F24CDE">
        <w:rPr>
          <w:sz w:val="28"/>
          <w:szCs w:val="28"/>
        </w:rPr>
        <w:t>Для это</w:t>
      </w:r>
      <w:r w:rsidR="00EF0264">
        <w:rPr>
          <w:sz w:val="28"/>
          <w:szCs w:val="28"/>
        </w:rPr>
        <w:t>й цели император Александр I</w:t>
      </w:r>
      <w:r w:rsidR="007A7F89" w:rsidRPr="00F24CDE">
        <w:rPr>
          <w:sz w:val="28"/>
          <w:szCs w:val="28"/>
        </w:rPr>
        <w:t xml:space="preserve"> издал Высочайший Указ для Святейшего Правительствующего Синода от 22 декабря 1823 г. с правилами для искоренения преступлений духовных лиц, а также порядком с</w:t>
      </w:r>
      <w:r w:rsidR="00EF0264">
        <w:rPr>
          <w:sz w:val="28"/>
          <w:szCs w:val="28"/>
        </w:rPr>
        <w:t xml:space="preserve">удопроизводства по данным делам </w:t>
      </w:r>
      <w:r w:rsidR="00EF0264" w:rsidRPr="007E56F7">
        <w:rPr>
          <w:sz w:val="28"/>
          <w:szCs w:val="28"/>
        </w:rPr>
        <w:t>[</w:t>
      </w:r>
      <w:r w:rsidR="00EF0264">
        <w:rPr>
          <w:sz w:val="28"/>
          <w:szCs w:val="28"/>
        </w:rPr>
        <w:t>2</w:t>
      </w:r>
      <w:r w:rsidR="00EF0264" w:rsidRPr="007E56F7">
        <w:rPr>
          <w:sz w:val="28"/>
          <w:szCs w:val="28"/>
        </w:rPr>
        <w:t>]</w:t>
      </w:r>
      <w:r w:rsidR="00EF0264">
        <w:rPr>
          <w:sz w:val="28"/>
          <w:szCs w:val="28"/>
        </w:rPr>
        <w:t>.</w:t>
      </w:r>
      <w:r w:rsidR="007A7F89" w:rsidRPr="00F24CDE">
        <w:rPr>
          <w:sz w:val="28"/>
          <w:szCs w:val="28"/>
        </w:rPr>
        <w:t xml:space="preserve"> </w:t>
      </w:r>
    </w:p>
    <w:p w:rsidR="00E31262" w:rsidRDefault="007A7F89" w:rsidP="00E31262">
      <w:pPr>
        <w:ind w:firstLine="567"/>
        <w:jc w:val="both"/>
        <w:rPr>
          <w:sz w:val="28"/>
          <w:szCs w:val="28"/>
        </w:rPr>
      </w:pPr>
      <w:r w:rsidRPr="00F24CDE">
        <w:rPr>
          <w:sz w:val="28"/>
          <w:szCs w:val="28"/>
        </w:rPr>
        <w:t>Однако</w:t>
      </w:r>
      <w:proofErr w:type="gramStart"/>
      <w:r w:rsidRPr="00F24CDE">
        <w:rPr>
          <w:sz w:val="28"/>
          <w:szCs w:val="28"/>
        </w:rPr>
        <w:t>,</w:t>
      </w:r>
      <w:proofErr w:type="gramEnd"/>
      <w:r w:rsidRPr="00F24CDE">
        <w:rPr>
          <w:sz w:val="28"/>
          <w:szCs w:val="28"/>
        </w:rPr>
        <w:t xml:space="preserve"> для реализации проекта необходимостью служила должная подготовка самого духовенства, в том числе под соответствующим строгим контролем через специальные учреждения, которыми оказались консистории. Такие органы функционировали при каждой епархии под управлением архиепископа. Его обязанности, как председателя консистории, сводились к следующим полномочиям: проведение заседаний с обсуждением и подведением итогов деятельности, назначение новых </w:t>
      </w:r>
      <w:proofErr w:type="spellStart"/>
      <w:r w:rsidRPr="00F24CDE">
        <w:rPr>
          <w:sz w:val="28"/>
          <w:szCs w:val="28"/>
        </w:rPr>
        <w:t>священноцерковнослужителей</w:t>
      </w:r>
      <w:proofErr w:type="spellEnd"/>
      <w:r w:rsidRPr="00F24CDE">
        <w:rPr>
          <w:sz w:val="28"/>
          <w:szCs w:val="28"/>
        </w:rPr>
        <w:t>, оказание помощи представителям консисторий других епархий, написание рекомендаций своим подчиненным, решение административных вопросов</w:t>
      </w:r>
      <w:r w:rsidR="00EF0264">
        <w:rPr>
          <w:sz w:val="28"/>
          <w:szCs w:val="28"/>
        </w:rPr>
        <w:t>.</w:t>
      </w:r>
    </w:p>
    <w:p w:rsidR="008A2235" w:rsidRPr="00F24CDE" w:rsidRDefault="00501F80" w:rsidP="00E31262">
      <w:pPr>
        <w:ind w:firstLine="567"/>
        <w:jc w:val="both"/>
        <w:rPr>
          <w:sz w:val="28"/>
          <w:szCs w:val="28"/>
        </w:rPr>
      </w:pPr>
      <w:r w:rsidRPr="00F24CDE">
        <w:rPr>
          <w:sz w:val="28"/>
          <w:szCs w:val="28"/>
        </w:rPr>
        <w:t xml:space="preserve">Следует особо подчеркнуть, что </w:t>
      </w:r>
      <w:proofErr w:type="gramStart"/>
      <w:r w:rsidRPr="00F24CDE">
        <w:rPr>
          <w:sz w:val="28"/>
          <w:szCs w:val="28"/>
        </w:rPr>
        <w:t>светская</w:t>
      </w:r>
      <w:proofErr w:type="gramEnd"/>
      <w:r w:rsidRPr="00F24CDE">
        <w:rPr>
          <w:sz w:val="28"/>
          <w:szCs w:val="28"/>
        </w:rPr>
        <w:t xml:space="preserve"> власти, как в центре, так и на местах вкладывала весьма значительные средства в финансирование Духовных консисторий. Этот фактор был вполне очевиден – эффективная деятельность по выработке морального облика духовенства требовала достаточно высоких затрат для получения надлежащего результата, который ожида</w:t>
      </w:r>
      <w:r w:rsidR="007E56F7">
        <w:rPr>
          <w:sz w:val="28"/>
          <w:szCs w:val="28"/>
        </w:rPr>
        <w:t>ло увидеть государство</w:t>
      </w:r>
      <w:r w:rsidRPr="00F24CDE">
        <w:rPr>
          <w:sz w:val="28"/>
          <w:szCs w:val="28"/>
        </w:rPr>
        <w:t xml:space="preserve">. Из такого аргумента следует, что постоянное обеспечение духовных консисторий необходимыми денежными средствами и контролем со стороны правительства, ставило их в еще большую зависимость от светских властей. </w:t>
      </w:r>
      <w:r w:rsidR="00EF0264">
        <w:rPr>
          <w:sz w:val="28"/>
          <w:szCs w:val="28"/>
        </w:rPr>
        <w:t>Для этой цели был</w:t>
      </w:r>
      <w:r w:rsidR="00664309">
        <w:rPr>
          <w:sz w:val="28"/>
          <w:szCs w:val="28"/>
        </w:rPr>
        <w:t xml:space="preserve">и </w:t>
      </w:r>
      <w:r w:rsidR="00EF0264">
        <w:rPr>
          <w:sz w:val="28"/>
          <w:szCs w:val="28"/>
        </w:rPr>
        <w:t>ра</w:t>
      </w:r>
      <w:r w:rsidR="00664309">
        <w:rPr>
          <w:sz w:val="28"/>
          <w:szCs w:val="28"/>
        </w:rPr>
        <w:t>зра</w:t>
      </w:r>
      <w:r w:rsidR="00EF0264">
        <w:rPr>
          <w:sz w:val="28"/>
          <w:szCs w:val="28"/>
        </w:rPr>
        <w:t>ботан</w:t>
      </w:r>
      <w:r w:rsidR="00664309">
        <w:rPr>
          <w:sz w:val="28"/>
          <w:szCs w:val="28"/>
        </w:rPr>
        <w:t>ы специальные</w:t>
      </w:r>
      <w:r w:rsidR="00EF0264">
        <w:rPr>
          <w:sz w:val="28"/>
          <w:szCs w:val="28"/>
        </w:rPr>
        <w:t xml:space="preserve"> </w:t>
      </w:r>
      <w:r w:rsidR="00664309">
        <w:rPr>
          <w:sz w:val="28"/>
          <w:szCs w:val="28"/>
        </w:rPr>
        <w:t xml:space="preserve">законодательные </w:t>
      </w:r>
      <w:r w:rsidR="00EF0264">
        <w:rPr>
          <w:sz w:val="28"/>
          <w:szCs w:val="28"/>
        </w:rPr>
        <w:t>документ</w:t>
      </w:r>
      <w:r w:rsidR="00664309">
        <w:rPr>
          <w:sz w:val="28"/>
          <w:szCs w:val="28"/>
        </w:rPr>
        <w:t>ы</w:t>
      </w:r>
      <w:r w:rsidR="00EF0264">
        <w:rPr>
          <w:sz w:val="28"/>
          <w:szCs w:val="28"/>
        </w:rPr>
        <w:t xml:space="preserve"> – Устав Духовных консисторий, на основании Положений которого </w:t>
      </w:r>
      <w:r w:rsidR="00664309">
        <w:rPr>
          <w:sz w:val="28"/>
          <w:szCs w:val="28"/>
        </w:rPr>
        <w:t xml:space="preserve">осуществлялась процедура приема служащих консистории и дальнейшая их деятельность. </w:t>
      </w:r>
      <w:r w:rsidRPr="00F24CDE">
        <w:rPr>
          <w:sz w:val="28"/>
          <w:szCs w:val="28"/>
        </w:rPr>
        <w:t>Следовательно, можно обратить внимание на важную особенность кадрового состава Духовных консисторий, в штате которых находились как представители от духовенства, так и от мирян</w:t>
      </w:r>
      <w:r w:rsidR="00F90EFD">
        <w:rPr>
          <w:sz w:val="28"/>
          <w:szCs w:val="28"/>
        </w:rPr>
        <w:t xml:space="preserve"> </w:t>
      </w:r>
      <w:r w:rsidR="00F90EFD" w:rsidRPr="00F90EFD">
        <w:rPr>
          <w:sz w:val="28"/>
          <w:szCs w:val="28"/>
        </w:rPr>
        <w:t>[</w:t>
      </w:r>
      <w:r w:rsidR="00EF0264">
        <w:rPr>
          <w:sz w:val="28"/>
          <w:szCs w:val="28"/>
        </w:rPr>
        <w:t>3</w:t>
      </w:r>
      <w:r w:rsidR="00F90EFD" w:rsidRPr="00F90EFD">
        <w:rPr>
          <w:sz w:val="28"/>
          <w:szCs w:val="28"/>
        </w:rPr>
        <w:t>]</w:t>
      </w:r>
      <w:r w:rsidR="00F90EFD">
        <w:rPr>
          <w:sz w:val="28"/>
          <w:szCs w:val="28"/>
        </w:rPr>
        <w:t>.</w:t>
      </w:r>
      <w:r w:rsidRPr="00F24CDE">
        <w:rPr>
          <w:sz w:val="28"/>
          <w:szCs w:val="28"/>
        </w:rPr>
        <w:t xml:space="preserve"> Количество членов духовных консисторий определялось в соответствии с размером территории епархии, насчитывающей не менее 5 мирян и не более 10 священнослужителей, в среднем от 12 до 20 человек. При этом, требования к ним для зачисления в консисторию были достаточно высокими: претендовать могли только служители городских приходов, возрастом не старше 53 лет, не ниже чина протоиерея, со сроком службы в одном </w:t>
      </w:r>
      <w:r w:rsidRPr="00F24CDE">
        <w:rPr>
          <w:sz w:val="28"/>
          <w:szCs w:val="28"/>
        </w:rPr>
        <w:lastRenderedPageBreak/>
        <w:t xml:space="preserve">приходе не менее 10 лет. В то же время, обязательным пунктом предусматривались наличие духовных, либо светских наград, положительная рекомендация от архиепископа, справка о способностях и поведении. В их обязанность входили: прием и обсуждение жалоб на </w:t>
      </w:r>
      <w:proofErr w:type="spellStart"/>
      <w:r w:rsidRPr="00F24CDE">
        <w:rPr>
          <w:sz w:val="28"/>
          <w:szCs w:val="28"/>
        </w:rPr>
        <w:t>священноцерковнослужителей</w:t>
      </w:r>
      <w:proofErr w:type="spellEnd"/>
      <w:r w:rsidRPr="00F24CDE">
        <w:rPr>
          <w:sz w:val="28"/>
          <w:szCs w:val="28"/>
        </w:rPr>
        <w:t>, назначение следователей для разбирательства дел, рассмотрение различных отчетов о проделанной работе, проведение в</w:t>
      </w:r>
      <w:r w:rsidR="007E56F7">
        <w:rPr>
          <w:sz w:val="28"/>
          <w:szCs w:val="28"/>
        </w:rPr>
        <w:t>ыборов в приходы на должность</w:t>
      </w:r>
      <w:r w:rsidRPr="00F24CDE">
        <w:rPr>
          <w:sz w:val="28"/>
          <w:szCs w:val="28"/>
        </w:rPr>
        <w:t xml:space="preserve"> </w:t>
      </w:r>
      <w:r w:rsidR="008A2235" w:rsidRPr="00F24CDE">
        <w:rPr>
          <w:sz w:val="28"/>
          <w:szCs w:val="28"/>
        </w:rPr>
        <w:t>церковного старосты, принятие приговоров, составление отчетов о своей индивидуальной деятельности как члена консистории</w:t>
      </w:r>
      <w:r w:rsidR="007E56F7">
        <w:rPr>
          <w:sz w:val="28"/>
          <w:szCs w:val="28"/>
        </w:rPr>
        <w:t xml:space="preserve"> </w:t>
      </w:r>
      <w:r w:rsidR="007E56F7" w:rsidRPr="007E56F7">
        <w:rPr>
          <w:sz w:val="28"/>
          <w:szCs w:val="28"/>
        </w:rPr>
        <w:t>[</w:t>
      </w:r>
      <w:r w:rsidR="00664309">
        <w:rPr>
          <w:sz w:val="28"/>
          <w:szCs w:val="28"/>
        </w:rPr>
        <w:t>4</w:t>
      </w:r>
      <w:r w:rsidR="007E56F7" w:rsidRPr="007E56F7">
        <w:rPr>
          <w:sz w:val="28"/>
          <w:szCs w:val="28"/>
        </w:rPr>
        <w:t>]</w:t>
      </w:r>
      <w:r w:rsidR="008A2235" w:rsidRPr="00F24CDE">
        <w:rPr>
          <w:sz w:val="28"/>
          <w:szCs w:val="28"/>
        </w:rPr>
        <w:t xml:space="preserve">. </w:t>
      </w:r>
    </w:p>
    <w:p w:rsidR="008A2235" w:rsidRPr="00F24CDE" w:rsidRDefault="008A2235" w:rsidP="008A22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24CDE">
        <w:rPr>
          <w:color w:val="auto"/>
          <w:sz w:val="28"/>
          <w:szCs w:val="28"/>
        </w:rPr>
        <w:t xml:space="preserve">Требования к светским лицам несколько различались по сравнению с духовенством и сводились к менее жестким: обязательное православное исповедование и дворянское звание, возрастом не менее 49 лет. Также строго рассматривались данные по поводу отношения к военной службе, семейным обязанностям, непорочностью перед законом, характеристика с последнего места работы. Светские чиновники при Духовных консисториях занимали должности секретаря, помощника секретаря, столоначальника, архивариуса приходно-расходных книг, регистратора, канцеляриста и подканцеляриста (бывшее звание приказного служителя). В их обязанности входили: ведение делопроизводственной документации, учет доходов и расходов организации, участие в разбирательстве дел и ревизии приговоров, сбор необходимых данных о </w:t>
      </w:r>
      <w:proofErr w:type="spellStart"/>
      <w:r w:rsidRPr="00F24CDE">
        <w:rPr>
          <w:color w:val="auto"/>
          <w:sz w:val="28"/>
          <w:szCs w:val="28"/>
        </w:rPr>
        <w:t>священноцерковнослужителях</w:t>
      </w:r>
      <w:proofErr w:type="spellEnd"/>
      <w:r w:rsidRPr="00F24CDE">
        <w:rPr>
          <w:color w:val="auto"/>
          <w:sz w:val="28"/>
          <w:szCs w:val="28"/>
        </w:rPr>
        <w:t>, подача рапортов о приеме в духовное ведомство для принятия окончательного решения архиепископом. Секретарь с помощником фиксировали протоколы заседаний консистории, которые проходили поквартально с обсуждением о проделанной работе</w:t>
      </w:r>
      <w:r w:rsidR="007E56F7">
        <w:rPr>
          <w:color w:val="auto"/>
          <w:sz w:val="28"/>
          <w:szCs w:val="28"/>
        </w:rPr>
        <w:t xml:space="preserve"> </w:t>
      </w:r>
      <w:r w:rsidR="007E56F7" w:rsidRPr="007E56F7">
        <w:rPr>
          <w:color w:val="auto"/>
          <w:sz w:val="28"/>
          <w:szCs w:val="28"/>
        </w:rPr>
        <w:t>[</w:t>
      </w:r>
      <w:r w:rsidR="00664309">
        <w:rPr>
          <w:color w:val="auto"/>
          <w:sz w:val="28"/>
          <w:szCs w:val="28"/>
        </w:rPr>
        <w:t>5</w:t>
      </w:r>
      <w:r w:rsidR="007E56F7" w:rsidRPr="007E56F7">
        <w:rPr>
          <w:color w:val="auto"/>
          <w:sz w:val="28"/>
          <w:szCs w:val="28"/>
        </w:rPr>
        <w:t>]</w:t>
      </w:r>
      <w:r w:rsidRPr="00F24CDE">
        <w:rPr>
          <w:color w:val="auto"/>
          <w:sz w:val="28"/>
          <w:szCs w:val="28"/>
        </w:rPr>
        <w:t>.</w:t>
      </w:r>
      <w:r w:rsidRPr="008A2235">
        <w:rPr>
          <w:color w:val="auto"/>
          <w:sz w:val="28"/>
          <w:szCs w:val="28"/>
        </w:rPr>
        <w:t xml:space="preserve"> </w:t>
      </w:r>
      <w:r w:rsidRPr="00F24CDE">
        <w:rPr>
          <w:color w:val="auto"/>
          <w:sz w:val="28"/>
          <w:szCs w:val="28"/>
        </w:rPr>
        <w:t>Поскольку служба в консистории способствовала не только существенному жалованию, но быстрой карьере и увеличению размера пенсионного обеспечен</w:t>
      </w:r>
      <w:r w:rsidR="00AF518B">
        <w:rPr>
          <w:color w:val="auto"/>
          <w:sz w:val="28"/>
          <w:szCs w:val="28"/>
        </w:rPr>
        <w:t>ия при увольнении</w:t>
      </w:r>
      <w:r w:rsidRPr="00F24CDE">
        <w:rPr>
          <w:color w:val="auto"/>
          <w:sz w:val="28"/>
          <w:szCs w:val="28"/>
        </w:rPr>
        <w:t>,</w:t>
      </w:r>
      <w:r w:rsidR="00AF518B">
        <w:rPr>
          <w:color w:val="auto"/>
          <w:sz w:val="28"/>
          <w:szCs w:val="28"/>
        </w:rPr>
        <w:t xml:space="preserve"> то</w:t>
      </w:r>
      <w:r w:rsidRPr="00F24CDE">
        <w:rPr>
          <w:color w:val="auto"/>
          <w:sz w:val="28"/>
          <w:szCs w:val="28"/>
        </w:rPr>
        <w:t xml:space="preserve"> такое обстоятельство проявляло высокую заинтересованность для улучшения материального и должностного положения по сравнению с канцелярск</w:t>
      </w:r>
      <w:r w:rsidR="00AF518B">
        <w:rPr>
          <w:color w:val="auto"/>
          <w:sz w:val="28"/>
          <w:szCs w:val="28"/>
        </w:rPr>
        <w:t xml:space="preserve">ими служащими других ведомств. </w:t>
      </w:r>
      <w:r w:rsidRPr="00F24CDE">
        <w:rPr>
          <w:color w:val="auto"/>
          <w:sz w:val="28"/>
          <w:szCs w:val="28"/>
        </w:rPr>
        <w:t>Претенденты зачислялись на службу с двухмесячным испытательным сроком, по истечении которого следовал отказ, либо утверждение в должности постоянного члена Духовной консистории. После поступления на службу в консисторию служащий, по истечении каждого пятилетнего срока, проходил аттестацию с целью проверки служебных способностей, для награды и повышения в чине. Такая процедура осуществлялась в два этапа: вначале следовала сдача определенных экзаменов (диктант, Закон Божий, арифметика, география), после чего проводилась личная беседа одним из более авторитетных членов консистории. После завершения аттестации архиепископ подавал списки членов, успешно прошедш</w:t>
      </w:r>
      <w:r w:rsidR="00AF518B">
        <w:rPr>
          <w:color w:val="auto"/>
          <w:sz w:val="28"/>
          <w:szCs w:val="28"/>
        </w:rPr>
        <w:t xml:space="preserve">их испытания, в Святейший Синод </w:t>
      </w:r>
      <w:r w:rsidR="00AF518B" w:rsidRPr="00AF518B">
        <w:rPr>
          <w:color w:val="auto"/>
          <w:sz w:val="28"/>
          <w:szCs w:val="28"/>
        </w:rPr>
        <w:t>[</w:t>
      </w:r>
      <w:r w:rsidR="00664309">
        <w:rPr>
          <w:color w:val="auto"/>
          <w:sz w:val="28"/>
          <w:szCs w:val="28"/>
        </w:rPr>
        <w:t>6</w:t>
      </w:r>
      <w:r w:rsidR="00AF518B" w:rsidRPr="00AF518B">
        <w:rPr>
          <w:color w:val="auto"/>
          <w:sz w:val="28"/>
          <w:szCs w:val="28"/>
        </w:rPr>
        <w:t>]</w:t>
      </w:r>
      <w:r w:rsidRPr="00F24CDE">
        <w:rPr>
          <w:color w:val="auto"/>
          <w:sz w:val="28"/>
          <w:szCs w:val="28"/>
        </w:rPr>
        <w:t xml:space="preserve">. </w:t>
      </w:r>
    </w:p>
    <w:p w:rsidR="00E31262" w:rsidRDefault="008A2235" w:rsidP="00E3126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24CDE">
        <w:rPr>
          <w:color w:val="auto"/>
          <w:sz w:val="28"/>
          <w:szCs w:val="28"/>
        </w:rPr>
        <w:t xml:space="preserve">Таким образом, становится очевидным, что институт Духовных консисторий являлся достаточно разветвленной организацией, по многим </w:t>
      </w:r>
      <w:r w:rsidRPr="00F24CDE">
        <w:rPr>
          <w:color w:val="auto"/>
          <w:sz w:val="28"/>
          <w:szCs w:val="28"/>
        </w:rPr>
        <w:lastRenderedPageBreak/>
        <w:t xml:space="preserve">параметрам не отличавшейся от светских органов власти, </w:t>
      </w:r>
      <w:proofErr w:type="gramStart"/>
      <w:r w:rsidRPr="00F24CDE">
        <w:rPr>
          <w:color w:val="auto"/>
          <w:sz w:val="28"/>
          <w:szCs w:val="28"/>
        </w:rPr>
        <w:t>представляя из себя</w:t>
      </w:r>
      <w:proofErr w:type="gramEnd"/>
      <w:r w:rsidRPr="00F24CDE">
        <w:rPr>
          <w:color w:val="auto"/>
          <w:sz w:val="28"/>
          <w:szCs w:val="28"/>
        </w:rPr>
        <w:t xml:space="preserve"> одно из наиболее важных сословных </w:t>
      </w:r>
      <w:r w:rsidR="000F5E7D">
        <w:rPr>
          <w:color w:val="auto"/>
          <w:sz w:val="28"/>
          <w:szCs w:val="28"/>
        </w:rPr>
        <w:t>учреждений Российской Империи.</w:t>
      </w:r>
    </w:p>
    <w:p w:rsidR="00E31262" w:rsidRDefault="00E31262" w:rsidP="00E3126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31262" w:rsidRDefault="00E31262" w:rsidP="00E3126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31262" w:rsidRDefault="000F5E7D" w:rsidP="00E31262">
      <w:pPr>
        <w:pStyle w:val="Default"/>
        <w:ind w:firstLine="567"/>
        <w:jc w:val="both"/>
        <w:rPr>
          <w:sz w:val="28"/>
          <w:szCs w:val="28"/>
        </w:rPr>
      </w:pPr>
      <w:r w:rsidRPr="000F5E7D">
        <w:rPr>
          <w:color w:val="auto"/>
          <w:sz w:val="28"/>
          <w:szCs w:val="28"/>
        </w:rPr>
        <w:t xml:space="preserve"> Список   литературы</w:t>
      </w:r>
      <w:r w:rsidRPr="000F5E7D">
        <w:rPr>
          <w:sz w:val="28"/>
          <w:szCs w:val="28"/>
        </w:rPr>
        <w:t xml:space="preserve"> </w:t>
      </w:r>
    </w:p>
    <w:p w:rsidR="000F5E7D" w:rsidRPr="006C105B" w:rsidRDefault="000F5E7D" w:rsidP="00E312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5E7D">
        <w:rPr>
          <w:sz w:val="28"/>
          <w:szCs w:val="28"/>
        </w:rPr>
        <w:t xml:space="preserve">Католическая энциклопедия. </w:t>
      </w:r>
      <w:proofErr w:type="spellStart"/>
      <w:r w:rsidRPr="000F5E7D">
        <w:rPr>
          <w:sz w:val="28"/>
          <w:szCs w:val="28"/>
        </w:rPr>
        <w:t>EdwART</w:t>
      </w:r>
      <w:proofErr w:type="spellEnd"/>
      <w:r w:rsidRPr="000F5E7D">
        <w:rPr>
          <w:sz w:val="28"/>
          <w:szCs w:val="28"/>
        </w:rPr>
        <w:t xml:space="preserve">. 2011. </w:t>
      </w:r>
      <w:r w:rsidRPr="000F5E7D">
        <w:rPr>
          <w:sz w:val="28"/>
          <w:szCs w:val="28"/>
          <w:lang w:val="en-US"/>
        </w:rPr>
        <w:t>URL</w:t>
      </w:r>
      <w:r w:rsidRPr="006C105B">
        <w:rPr>
          <w:sz w:val="28"/>
          <w:szCs w:val="28"/>
        </w:rPr>
        <w:t xml:space="preserve">: </w:t>
      </w:r>
      <w:hyperlink r:id="rId9" w:history="1">
        <w:r w:rsidRPr="000F5E7D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Pr="000F5E7D">
          <w:rPr>
            <w:rStyle w:val="a3"/>
            <w:color w:val="000000"/>
            <w:sz w:val="28"/>
            <w:szCs w:val="28"/>
            <w:u w:val="none"/>
          </w:rPr>
          <w:t>://</w:t>
        </w:r>
        <w:proofErr w:type="spellStart"/>
        <w:r w:rsidRPr="000F5E7D">
          <w:rPr>
            <w:rStyle w:val="a3"/>
            <w:color w:val="000000"/>
            <w:sz w:val="28"/>
            <w:szCs w:val="28"/>
            <w:u w:val="none"/>
            <w:lang w:val="en-US"/>
          </w:rPr>
          <w:t>dic</w:t>
        </w:r>
        <w:proofErr w:type="spellEnd"/>
        <w:r w:rsidRPr="000F5E7D">
          <w:rPr>
            <w:rStyle w:val="a3"/>
            <w:color w:val="000000"/>
            <w:sz w:val="28"/>
            <w:szCs w:val="28"/>
            <w:u w:val="none"/>
          </w:rPr>
          <w:t>.</w:t>
        </w:r>
        <w:r w:rsidRPr="000F5E7D">
          <w:rPr>
            <w:rStyle w:val="a3"/>
            <w:color w:val="000000"/>
            <w:sz w:val="28"/>
            <w:szCs w:val="28"/>
            <w:u w:val="none"/>
            <w:lang w:val="en-US"/>
          </w:rPr>
          <w:t>academic</w:t>
        </w:r>
        <w:r w:rsidRPr="000F5E7D">
          <w:rPr>
            <w:rStyle w:val="a3"/>
            <w:color w:val="000000"/>
            <w:sz w:val="28"/>
            <w:szCs w:val="28"/>
            <w:u w:val="none"/>
          </w:rPr>
          <w:t>.</w:t>
        </w:r>
        <w:proofErr w:type="spellStart"/>
        <w:r w:rsidRPr="000F5E7D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F5E7D">
        <w:rPr>
          <w:sz w:val="28"/>
          <w:szCs w:val="28"/>
        </w:rPr>
        <w:t xml:space="preserve"> </w:t>
      </w:r>
      <w:r w:rsidRPr="006C105B">
        <w:rPr>
          <w:sz w:val="28"/>
          <w:szCs w:val="28"/>
        </w:rPr>
        <w:t>(</w:t>
      </w:r>
      <w:r>
        <w:rPr>
          <w:sz w:val="28"/>
          <w:szCs w:val="28"/>
        </w:rPr>
        <w:t>дата обращения: 23.12.2019).</w:t>
      </w:r>
      <w:r w:rsidRPr="00F24CDE">
        <w:rPr>
          <w:sz w:val="28"/>
          <w:szCs w:val="28"/>
        </w:rPr>
        <w:t xml:space="preserve"> </w:t>
      </w:r>
    </w:p>
    <w:p w:rsidR="00E31262" w:rsidRDefault="000F5E7D" w:rsidP="00E3126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4CDE">
        <w:rPr>
          <w:sz w:val="28"/>
          <w:szCs w:val="28"/>
        </w:rPr>
        <w:t>Матвеева Е.С. Особенности церковного судопроизводства по делам о преступлениях, совершаемых духовными лицами в России в первой половине XIX века. // Ве</w:t>
      </w:r>
      <w:r>
        <w:rPr>
          <w:sz w:val="28"/>
          <w:szCs w:val="28"/>
        </w:rPr>
        <w:t>стник государственного и муниципального управления. – Москва</w:t>
      </w:r>
      <w:r w:rsidRPr="00AF518B">
        <w:rPr>
          <w:sz w:val="28"/>
          <w:szCs w:val="28"/>
        </w:rPr>
        <w:t>:</w:t>
      </w:r>
      <w:r>
        <w:rPr>
          <w:sz w:val="28"/>
          <w:szCs w:val="28"/>
        </w:rPr>
        <w:t xml:space="preserve">  Изд-во РАНХ РФ. - №4. - 2012. – С. 49 – 55.</w:t>
      </w:r>
    </w:p>
    <w:p w:rsidR="003B43D6" w:rsidRPr="006C105B" w:rsidRDefault="006C105B" w:rsidP="00E3126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3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Ливанов Ф.В. </w:t>
      </w:r>
      <w:r w:rsidR="003B43D6" w:rsidRPr="00F24CDE">
        <w:rPr>
          <w:sz w:val="28"/>
          <w:szCs w:val="28"/>
        </w:rPr>
        <w:t>Устав духовных консисторий: первый полный с объяснениями сборник действующих по Духо</w:t>
      </w:r>
      <w:r w:rsidR="003B43D6">
        <w:rPr>
          <w:sz w:val="28"/>
          <w:szCs w:val="28"/>
        </w:rPr>
        <w:t>вному ведомству узаконений. - СПб</w:t>
      </w:r>
      <w:proofErr w:type="gramStart"/>
      <w:r w:rsidR="003B43D6">
        <w:rPr>
          <w:sz w:val="28"/>
          <w:szCs w:val="28"/>
        </w:rPr>
        <w:t>.:</w:t>
      </w:r>
      <w:r w:rsidR="003B43D6" w:rsidRPr="00B6733C">
        <w:rPr>
          <w:sz w:val="28"/>
          <w:szCs w:val="28"/>
          <w:shd w:val="clear" w:color="auto" w:fill="FFFFEE"/>
        </w:rPr>
        <w:t xml:space="preserve"> </w:t>
      </w:r>
      <w:proofErr w:type="gramEnd"/>
      <w:r>
        <w:rPr>
          <w:sz w:val="28"/>
          <w:szCs w:val="28"/>
          <w:shd w:val="clear" w:color="auto" w:fill="FFFFEE"/>
        </w:rPr>
        <w:t>Тип. М. Хана</w:t>
      </w:r>
      <w:r w:rsidR="003B43D6" w:rsidRPr="00F24CDE">
        <w:rPr>
          <w:sz w:val="28"/>
          <w:szCs w:val="28"/>
        </w:rPr>
        <w:t>¸1</w:t>
      </w:r>
      <w:r w:rsidR="003B43D6">
        <w:rPr>
          <w:sz w:val="28"/>
          <w:szCs w:val="28"/>
        </w:rPr>
        <w:t xml:space="preserve">871. </w:t>
      </w:r>
      <w:r>
        <w:rPr>
          <w:sz w:val="28"/>
          <w:szCs w:val="28"/>
        </w:rPr>
        <w:t xml:space="preserve">– </w:t>
      </w:r>
      <w:r w:rsidR="003B43D6">
        <w:rPr>
          <w:sz w:val="28"/>
          <w:szCs w:val="28"/>
        </w:rPr>
        <w:t>С. 134 – 135.</w:t>
      </w:r>
    </w:p>
    <w:p w:rsidR="003B43D6" w:rsidRPr="00B6733C" w:rsidRDefault="006C105B" w:rsidP="006C105B">
      <w:pPr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B43D6">
        <w:rPr>
          <w:sz w:val="28"/>
          <w:szCs w:val="28"/>
        </w:rPr>
        <w:t xml:space="preserve">. </w:t>
      </w:r>
      <w:r w:rsidR="003B43D6" w:rsidRPr="00F24CDE">
        <w:rPr>
          <w:sz w:val="28"/>
          <w:szCs w:val="28"/>
        </w:rPr>
        <w:t xml:space="preserve">Устав Духовных консисторий. </w:t>
      </w:r>
      <w:r w:rsidR="003B43D6">
        <w:rPr>
          <w:sz w:val="28"/>
          <w:szCs w:val="28"/>
        </w:rPr>
        <w:t>- СПб</w:t>
      </w:r>
      <w:proofErr w:type="gramStart"/>
      <w:r w:rsidR="003B43D6" w:rsidRPr="003B43D6">
        <w:rPr>
          <w:sz w:val="28"/>
          <w:szCs w:val="28"/>
        </w:rPr>
        <w:t>.:</w:t>
      </w:r>
      <w:r w:rsidR="003B43D6" w:rsidRPr="003B43D6">
        <w:rPr>
          <w:rFonts w:ascii="Arial" w:hAnsi="Arial" w:cs="Arial"/>
          <w:color w:val="000000"/>
          <w:shd w:val="clear" w:color="auto" w:fill="FFFFEE"/>
        </w:rPr>
        <w:t xml:space="preserve"> </w:t>
      </w:r>
      <w:proofErr w:type="gramEnd"/>
      <w:r w:rsidR="003B43D6" w:rsidRPr="00B6733C">
        <w:rPr>
          <w:color w:val="000000"/>
          <w:sz w:val="28"/>
          <w:szCs w:val="28"/>
          <w:shd w:val="clear" w:color="auto" w:fill="FFFFEE"/>
        </w:rPr>
        <w:t xml:space="preserve">Синодальная типография, 1883. – </w:t>
      </w:r>
      <w:r w:rsidRPr="00B6733C">
        <w:rPr>
          <w:color w:val="000000"/>
          <w:sz w:val="28"/>
          <w:szCs w:val="28"/>
          <w:shd w:val="clear" w:color="auto" w:fill="FFFFEE"/>
        </w:rPr>
        <w:t xml:space="preserve">   </w:t>
      </w:r>
      <w:r w:rsidR="00664309" w:rsidRPr="00B6733C">
        <w:rPr>
          <w:color w:val="000000"/>
          <w:sz w:val="28"/>
          <w:szCs w:val="28"/>
          <w:shd w:val="clear" w:color="auto" w:fill="FFFFEE"/>
        </w:rPr>
        <w:t>С</w:t>
      </w:r>
      <w:r w:rsidR="003B43D6" w:rsidRPr="00B6733C">
        <w:rPr>
          <w:color w:val="000000"/>
          <w:sz w:val="28"/>
          <w:szCs w:val="28"/>
        </w:rPr>
        <w:t>.</w:t>
      </w:r>
      <w:r w:rsidR="00664309" w:rsidRPr="00B6733C">
        <w:rPr>
          <w:color w:val="000000"/>
          <w:sz w:val="28"/>
          <w:szCs w:val="28"/>
        </w:rPr>
        <w:t xml:space="preserve"> 46 – 68.</w:t>
      </w:r>
      <w:r w:rsidR="003B43D6" w:rsidRPr="00B6733C">
        <w:rPr>
          <w:color w:val="000000"/>
          <w:sz w:val="28"/>
          <w:szCs w:val="28"/>
        </w:rPr>
        <w:t xml:space="preserve"> </w:t>
      </w:r>
    </w:p>
    <w:p w:rsidR="006C105B" w:rsidRDefault="006C105B" w:rsidP="006C105B">
      <w:pPr>
        <w:ind w:left="284" w:hanging="284"/>
        <w:jc w:val="both"/>
        <w:rPr>
          <w:color w:val="000000"/>
          <w:sz w:val="28"/>
          <w:szCs w:val="28"/>
        </w:rPr>
      </w:pPr>
      <w:r w:rsidRPr="00B6733C">
        <w:rPr>
          <w:color w:val="000000"/>
          <w:sz w:val="28"/>
          <w:szCs w:val="28"/>
        </w:rPr>
        <w:t xml:space="preserve">5. </w:t>
      </w:r>
      <w:r w:rsidRPr="00F24CDE">
        <w:rPr>
          <w:sz w:val="28"/>
          <w:szCs w:val="28"/>
        </w:rPr>
        <w:t xml:space="preserve">Устав Духовных консисторий. </w:t>
      </w:r>
      <w:r>
        <w:rPr>
          <w:sz w:val="28"/>
          <w:szCs w:val="28"/>
        </w:rPr>
        <w:t>- СПб</w:t>
      </w:r>
      <w:proofErr w:type="gramStart"/>
      <w:r w:rsidRPr="003B43D6">
        <w:rPr>
          <w:sz w:val="28"/>
          <w:szCs w:val="28"/>
        </w:rPr>
        <w:t>.:</w:t>
      </w:r>
      <w:r w:rsidRPr="003B43D6">
        <w:rPr>
          <w:rFonts w:ascii="Arial" w:hAnsi="Arial" w:cs="Arial"/>
          <w:color w:val="000000"/>
          <w:shd w:val="clear" w:color="auto" w:fill="FFFFEE"/>
        </w:rPr>
        <w:t xml:space="preserve"> </w:t>
      </w:r>
      <w:proofErr w:type="gramEnd"/>
      <w:r w:rsidRPr="006C105B">
        <w:rPr>
          <w:color w:val="000000"/>
          <w:sz w:val="28"/>
          <w:szCs w:val="28"/>
          <w:shd w:val="clear" w:color="auto" w:fill="FFFFEE"/>
        </w:rPr>
        <w:t xml:space="preserve">Синодальная типография, 1883. –    </w:t>
      </w:r>
      <w:r w:rsidR="00664309">
        <w:rPr>
          <w:color w:val="000000"/>
          <w:sz w:val="28"/>
          <w:szCs w:val="28"/>
          <w:shd w:val="clear" w:color="auto" w:fill="FFFFEE"/>
        </w:rPr>
        <w:t>С</w:t>
      </w:r>
      <w:r w:rsidRPr="006C105B">
        <w:rPr>
          <w:color w:val="000000"/>
          <w:sz w:val="28"/>
          <w:szCs w:val="28"/>
        </w:rPr>
        <w:t>.</w:t>
      </w:r>
      <w:r w:rsidR="00664309">
        <w:rPr>
          <w:color w:val="000000"/>
          <w:sz w:val="28"/>
          <w:szCs w:val="28"/>
        </w:rPr>
        <w:t xml:space="preserve"> 89 – 93.</w:t>
      </w:r>
    </w:p>
    <w:p w:rsidR="00E31262" w:rsidRDefault="00664309" w:rsidP="00E31262">
      <w:pPr>
        <w:ind w:left="284" w:hanging="284"/>
        <w:jc w:val="both"/>
        <w:rPr>
          <w:color w:val="000000"/>
          <w:sz w:val="28"/>
          <w:szCs w:val="28"/>
        </w:rPr>
      </w:pPr>
      <w:r w:rsidRPr="00B6733C">
        <w:rPr>
          <w:color w:val="000000"/>
          <w:sz w:val="28"/>
          <w:szCs w:val="28"/>
        </w:rPr>
        <w:t xml:space="preserve">6. </w:t>
      </w:r>
      <w:r w:rsidRPr="00F24CDE">
        <w:rPr>
          <w:sz w:val="28"/>
          <w:szCs w:val="28"/>
        </w:rPr>
        <w:t xml:space="preserve">Устав Духовных консисторий. </w:t>
      </w:r>
      <w:r>
        <w:rPr>
          <w:sz w:val="28"/>
          <w:szCs w:val="28"/>
        </w:rPr>
        <w:t>- СПб</w:t>
      </w:r>
      <w:proofErr w:type="gramStart"/>
      <w:r w:rsidRPr="003B43D6">
        <w:rPr>
          <w:sz w:val="28"/>
          <w:szCs w:val="28"/>
        </w:rPr>
        <w:t>.:</w:t>
      </w:r>
      <w:r w:rsidRPr="003B43D6">
        <w:rPr>
          <w:rFonts w:ascii="Arial" w:hAnsi="Arial" w:cs="Arial"/>
          <w:color w:val="000000"/>
          <w:shd w:val="clear" w:color="auto" w:fill="FFFFEE"/>
        </w:rPr>
        <w:t xml:space="preserve"> </w:t>
      </w:r>
      <w:proofErr w:type="gramEnd"/>
      <w:r w:rsidRPr="006C105B">
        <w:rPr>
          <w:color w:val="000000"/>
          <w:sz w:val="28"/>
          <w:szCs w:val="28"/>
          <w:shd w:val="clear" w:color="auto" w:fill="FFFFEE"/>
        </w:rPr>
        <w:t xml:space="preserve">Синодальная типография, 1883. –    </w:t>
      </w:r>
      <w:r>
        <w:rPr>
          <w:color w:val="000000"/>
          <w:sz w:val="28"/>
          <w:szCs w:val="28"/>
          <w:shd w:val="clear" w:color="auto" w:fill="FFFFEE"/>
        </w:rPr>
        <w:t>С</w:t>
      </w:r>
      <w:r w:rsidRPr="006C10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115 – 122.</w:t>
      </w:r>
    </w:p>
    <w:p w:rsidR="00E31262" w:rsidRDefault="00E31262" w:rsidP="00E31262">
      <w:pPr>
        <w:ind w:left="284" w:hanging="284"/>
        <w:jc w:val="both"/>
        <w:rPr>
          <w:color w:val="000000"/>
          <w:sz w:val="28"/>
          <w:szCs w:val="28"/>
        </w:rPr>
      </w:pPr>
    </w:p>
    <w:p w:rsidR="008A2235" w:rsidRPr="00E31262" w:rsidRDefault="008A2235" w:rsidP="00E31262">
      <w:pPr>
        <w:ind w:left="284" w:hanging="284"/>
        <w:jc w:val="both"/>
        <w:rPr>
          <w:color w:val="000000"/>
          <w:sz w:val="28"/>
          <w:szCs w:val="28"/>
          <w:highlight w:val="yellow"/>
          <w:lang w:eastAsia="th-TH" w:bidi="th-TH"/>
        </w:rPr>
      </w:pPr>
      <w:bookmarkStart w:id="0" w:name="_GoBack"/>
      <w:bookmarkEnd w:id="0"/>
      <w:r w:rsidRPr="00E31262">
        <w:rPr>
          <w:color w:val="000000"/>
          <w:sz w:val="28"/>
          <w:szCs w:val="28"/>
          <w:highlight w:val="yellow"/>
          <w:lang w:eastAsia="th-TH" w:bidi="th-TH"/>
        </w:rPr>
        <w:t xml:space="preserve">1. Секция 2. Гуманитарные науки </w:t>
      </w:r>
      <w:r w:rsidRPr="00E31262">
        <w:rPr>
          <w:i/>
          <w:color w:val="000000"/>
          <w:sz w:val="28"/>
          <w:szCs w:val="28"/>
          <w:highlight w:val="yellow"/>
          <w:lang w:eastAsia="th-TH" w:bidi="th-TH"/>
        </w:rPr>
        <w:t>(философия, социология и психология, история и культурология)</w:t>
      </w:r>
      <w:r w:rsidRPr="00E31262">
        <w:rPr>
          <w:color w:val="000000"/>
          <w:sz w:val="28"/>
          <w:szCs w:val="28"/>
          <w:highlight w:val="yellow"/>
          <w:lang w:eastAsia="th-TH" w:bidi="th-TH"/>
        </w:rPr>
        <w:t>.</w:t>
      </w:r>
    </w:p>
    <w:p w:rsidR="008A2235" w:rsidRPr="00E31262" w:rsidRDefault="008A2235" w:rsidP="008A2235">
      <w:pPr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>2. Писарев Алексей Александрович</w:t>
      </w:r>
    </w:p>
    <w:p w:rsidR="008A2235" w:rsidRPr="00E31262" w:rsidRDefault="008A2235" w:rsidP="008A2235">
      <w:pPr>
        <w:ind w:left="284" w:hanging="284"/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>3. Алтайский государственный гуманитарно-педагогический университет им. В.М. Шукшина, аспирант</w:t>
      </w:r>
    </w:p>
    <w:p w:rsidR="008A2235" w:rsidRPr="00E31262" w:rsidRDefault="008A2235" w:rsidP="008A2235">
      <w:pPr>
        <w:ind w:left="284" w:hanging="284"/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 xml:space="preserve">4. 634027, г. Томск, ул. </w:t>
      </w:r>
      <w:proofErr w:type="gramStart"/>
      <w:r w:rsidRPr="00E31262">
        <w:rPr>
          <w:color w:val="000000"/>
          <w:sz w:val="28"/>
          <w:szCs w:val="28"/>
          <w:highlight w:val="yellow"/>
          <w:lang w:eastAsia="th-TH" w:bidi="th-TH"/>
        </w:rPr>
        <w:t>Ленская</w:t>
      </w:r>
      <w:proofErr w:type="gramEnd"/>
      <w:r w:rsidRPr="00E31262">
        <w:rPr>
          <w:color w:val="000000"/>
          <w:sz w:val="28"/>
          <w:szCs w:val="28"/>
          <w:highlight w:val="yellow"/>
          <w:lang w:eastAsia="th-TH" w:bidi="th-TH"/>
        </w:rPr>
        <w:t>, д. 31, кв. 477</w:t>
      </w:r>
    </w:p>
    <w:p w:rsidR="008A2235" w:rsidRPr="00E31262" w:rsidRDefault="008A2235" w:rsidP="008A2235">
      <w:pPr>
        <w:ind w:left="284" w:hanging="284"/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 xml:space="preserve">5. </w:t>
      </w:r>
      <w:hyperlink r:id="rId10" w:history="1">
        <w:r w:rsidRPr="00E31262">
          <w:rPr>
            <w:rStyle w:val="a3"/>
            <w:color w:val="000000"/>
            <w:sz w:val="28"/>
            <w:szCs w:val="28"/>
            <w:highlight w:val="yellow"/>
            <w:u w:val="none"/>
            <w:lang w:val="en-US" w:eastAsia="th-TH" w:bidi="th-TH"/>
          </w:rPr>
          <w:t>pisarevfortuna</w:t>
        </w:r>
        <w:r w:rsidRPr="00E31262">
          <w:rPr>
            <w:rStyle w:val="a3"/>
            <w:color w:val="000000"/>
            <w:sz w:val="28"/>
            <w:szCs w:val="28"/>
            <w:highlight w:val="yellow"/>
            <w:u w:val="none"/>
            <w:lang w:eastAsia="th-TH" w:bidi="th-TH"/>
          </w:rPr>
          <w:t>777@</w:t>
        </w:r>
        <w:r w:rsidRPr="00E31262">
          <w:rPr>
            <w:rStyle w:val="a3"/>
            <w:color w:val="000000"/>
            <w:sz w:val="28"/>
            <w:szCs w:val="28"/>
            <w:highlight w:val="yellow"/>
            <w:u w:val="none"/>
            <w:lang w:val="en-US" w:eastAsia="th-TH" w:bidi="th-TH"/>
          </w:rPr>
          <w:t>gmail</w:t>
        </w:r>
        <w:r w:rsidRPr="00E31262">
          <w:rPr>
            <w:rStyle w:val="a3"/>
            <w:color w:val="000000"/>
            <w:sz w:val="28"/>
            <w:szCs w:val="28"/>
            <w:highlight w:val="yellow"/>
            <w:u w:val="none"/>
            <w:lang w:eastAsia="th-TH" w:bidi="th-TH"/>
          </w:rPr>
          <w:t>.</w:t>
        </w:r>
        <w:r w:rsidRPr="00E31262">
          <w:rPr>
            <w:rStyle w:val="a3"/>
            <w:color w:val="000000"/>
            <w:sz w:val="28"/>
            <w:szCs w:val="28"/>
            <w:highlight w:val="yellow"/>
            <w:u w:val="none"/>
            <w:lang w:val="en-US" w:eastAsia="th-TH" w:bidi="th-TH"/>
          </w:rPr>
          <w:t>com</w:t>
        </w:r>
      </w:hyperlink>
    </w:p>
    <w:p w:rsidR="008A2235" w:rsidRPr="00E31262" w:rsidRDefault="008A2235" w:rsidP="008A223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>6. Заочное участие</w:t>
      </w:r>
    </w:p>
    <w:p w:rsidR="008A2235" w:rsidRPr="00E31262" w:rsidRDefault="008A2235" w:rsidP="008A223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  <w:highlight w:val="yellow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>7. Необходимость резервирования места в гостинице - нет</w:t>
      </w:r>
    </w:p>
    <w:p w:rsidR="008A2235" w:rsidRPr="008A2235" w:rsidRDefault="008A2235" w:rsidP="008A223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  <w:lang w:eastAsia="th-TH" w:bidi="th-TH"/>
        </w:rPr>
      </w:pPr>
      <w:r w:rsidRPr="00E31262">
        <w:rPr>
          <w:color w:val="000000"/>
          <w:sz w:val="28"/>
          <w:szCs w:val="28"/>
          <w:highlight w:val="yellow"/>
          <w:lang w:eastAsia="th-TH" w:bidi="th-TH"/>
        </w:rPr>
        <w:t>8. Техника, необходимая для представления доклада - нет</w:t>
      </w:r>
    </w:p>
    <w:sectPr w:rsidR="008A2235" w:rsidRPr="008A2235" w:rsidSect="00F24C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C0" w:rsidRDefault="00873BC0" w:rsidP="00D84F26">
      <w:r>
        <w:separator/>
      </w:r>
    </w:p>
  </w:endnote>
  <w:endnote w:type="continuationSeparator" w:id="0">
    <w:p w:rsidR="00873BC0" w:rsidRDefault="00873BC0" w:rsidP="00D8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C0" w:rsidRDefault="00873BC0" w:rsidP="00D84F26">
      <w:r>
        <w:separator/>
      </w:r>
    </w:p>
  </w:footnote>
  <w:footnote w:type="continuationSeparator" w:id="0">
    <w:p w:rsidR="00873BC0" w:rsidRDefault="00873BC0" w:rsidP="00D8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E9"/>
    <w:rsid w:val="000F5E7D"/>
    <w:rsid w:val="001416D1"/>
    <w:rsid w:val="002B61FD"/>
    <w:rsid w:val="00302B65"/>
    <w:rsid w:val="003B43D6"/>
    <w:rsid w:val="00444176"/>
    <w:rsid w:val="00447C7C"/>
    <w:rsid w:val="00501F80"/>
    <w:rsid w:val="005358A8"/>
    <w:rsid w:val="00573EF7"/>
    <w:rsid w:val="00664309"/>
    <w:rsid w:val="006C105B"/>
    <w:rsid w:val="00706E3C"/>
    <w:rsid w:val="007A7F89"/>
    <w:rsid w:val="007E56F7"/>
    <w:rsid w:val="00873BC0"/>
    <w:rsid w:val="008A2235"/>
    <w:rsid w:val="009122BE"/>
    <w:rsid w:val="00A02AF9"/>
    <w:rsid w:val="00AF518B"/>
    <w:rsid w:val="00B15190"/>
    <w:rsid w:val="00B3792E"/>
    <w:rsid w:val="00B6733C"/>
    <w:rsid w:val="00BA6F4E"/>
    <w:rsid w:val="00D84F26"/>
    <w:rsid w:val="00E31262"/>
    <w:rsid w:val="00EB581C"/>
    <w:rsid w:val="00EF0264"/>
    <w:rsid w:val="00F24CDE"/>
    <w:rsid w:val="00F26EE9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26E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rsid w:val="00F24CDE"/>
    <w:rPr>
      <w:color w:val="0563C1"/>
      <w:u w:val="single"/>
    </w:rPr>
  </w:style>
  <w:style w:type="paragraph" w:styleId="a4">
    <w:name w:val="header"/>
    <w:basedOn w:val="a"/>
    <w:link w:val="a5"/>
    <w:rsid w:val="00D84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84F26"/>
    <w:rPr>
      <w:sz w:val="24"/>
      <w:szCs w:val="24"/>
    </w:rPr>
  </w:style>
  <w:style w:type="paragraph" w:styleId="a6">
    <w:name w:val="footer"/>
    <w:basedOn w:val="a"/>
    <w:link w:val="a7"/>
    <w:rsid w:val="00D84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4F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26E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rsid w:val="00F24CDE"/>
    <w:rPr>
      <w:color w:val="0563C1"/>
      <w:u w:val="single"/>
    </w:rPr>
  </w:style>
  <w:style w:type="paragraph" w:styleId="a4">
    <w:name w:val="header"/>
    <w:basedOn w:val="a"/>
    <w:link w:val="a5"/>
    <w:rsid w:val="00D84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84F26"/>
    <w:rPr>
      <w:sz w:val="24"/>
      <w:szCs w:val="24"/>
    </w:rPr>
  </w:style>
  <w:style w:type="paragraph" w:styleId="a6">
    <w:name w:val="footer"/>
    <w:basedOn w:val="a"/>
    <w:link w:val="a7"/>
    <w:rsid w:val="00D84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4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evfortuna77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sarevfortuna7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Социально-правовое положение служащих  Духовных консисторий </vt:lpstr>
    </vt:vector>
  </TitlesOfParts>
  <Company>NhT</Company>
  <LinksUpToDate>false</LinksUpToDate>
  <CharactersWithSpaces>9453</CharactersWithSpaces>
  <SharedDoc>false</SharedDoc>
  <HLinks>
    <vt:vector size="18" baseType="variant">
      <vt:variant>
        <vt:i4>7602197</vt:i4>
      </vt:variant>
      <vt:variant>
        <vt:i4>6</vt:i4>
      </vt:variant>
      <vt:variant>
        <vt:i4>0</vt:i4>
      </vt:variant>
      <vt:variant>
        <vt:i4>5</vt:i4>
      </vt:variant>
      <vt:variant>
        <vt:lpwstr>mailto:pisarevfortuna777@gmail.com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mailto:pisarevfortuna777@gmail.com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Социально-правовое положение служащих  Духовных консисторий</dc:title>
  <dc:creator>Алексей</dc:creator>
  <cp:lastModifiedBy>Андреева Елена Анатольевна</cp:lastModifiedBy>
  <cp:revision>3</cp:revision>
  <dcterms:created xsi:type="dcterms:W3CDTF">2020-04-23T01:08:00Z</dcterms:created>
  <dcterms:modified xsi:type="dcterms:W3CDTF">2020-04-23T02:35:00Z</dcterms:modified>
</cp:coreProperties>
</file>